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8308" w14:textId="77777777" w:rsidR="00EF5CE0" w:rsidRPr="00EF5CE0" w:rsidRDefault="00EF5CE0" w:rsidP="004D03D8">
      <w:pPr>
        <w:jc w:val="center"/>
        <w:rPr>
          <w:rFonts w:ascii="Arial" w:hAnsi="Arial" w:cs="Arial"/>
          <w:b/>
          <w:color w:val="000000"/>
          <w:sz w:val="28"/>
          <w:szCs w:val="28"/>
        </w:rPr>
      </w:pPr>
    </w:p>
    <w:p w14:paraId="47C41D62" w14:textId="77777777" w:rsidR="00EF5CE0" w:rsidRPr="00EF5CE0" w:rsidRDefault="00EF5CE0" w:rsidP="004D03D8">
      <w:pPr>
        <w:jc w:val="center"/>
        <w:rPr>
          <w:rFonts w:ascii="Arial" w:hAnsi="Arial" w:cs="Arial"/>
          <w:b/>
          <w:color w:val="000000"/>
          <w:sz w:val="28"/>
          <w:szCs w:val="28"/>
        </w:rPr>
      </w:pPr>
    </w:p>
    <w:p w14:paraId="504E256B" w14:textId="77777777" w:rsidR="00EF5CE0" w:rsidRPr="00EF5CE0" w:rsidRDefault="00EF5CE0" w:rsidP="004D03D8">
      <w:pPr>
        <w:jc w:val="center"/>
        <w:rPr>
          <w:rFonts w:ascii="Arial" w:hAnsi="Arial" w:cs="Arial"/>
          <w:b/>
          <w:color w:val="000000"/>
          <w:sz w:val="28"/>
          <w:szCs w:val="28"/>
        </w:rPr>
      </w:pPr>
    </w:p>
    <w:p w14:paraId="2E0EDFDF" w14:textId="49A81583" w:rsidR="004D03D8" w:rsidRPr="00EF5CE0" w:rsidRDefault="004D03D8" w:rsidP="004D03D8">
      <w:pPr>
        <w:jc w:val="center"/>
        <w:rPr>
          <w:rFonts w:ascii="Arial" w:hAnsi="Arial" w:cs="Arial"/>
          <w:b/>
          <w:color w:val="000000"/>
          <w:sz w:val="28"/>
          <w:szCs w:val="28"/>
        </w:rPr>
      </w:pPr>
      <w:r w:rsidRPr="00EF5CE0">
        <w:rPr>
          <w:rFonts w:ascii="Arial" w:hAnsi="Arial" w:cs="Arial"/>
          <w:b/>
          <w:color w:val="000000"/>
          <w:sz w:val="28"/>
          <w:szCs w:val="28"/>
        </w:rPr>
        <w:t>Name of organization/department</w:t>
      </w:r>
    </w:p>
    <w:p w14:paraId="0BAF4C5A" w14:textId="77777777" w:rsidR="004D03D8" w:rsidRPr="00EF5CE0" w:rsidRDefault="004D03D8" w:rsidP="004D03D8">
      <w:pPr>
        <w:jc w:val="center"/>
        <w:rPr>
          <w:rFonts w:ascii="Arial" w:hAnsi="Arial" w:cs="Arial"/>
          <w:b/>
          <w:color w:val="000000"/>
          <w:sz w:val="28"/>
          <w:szCs w:val="28"/>
        </w:rPr>
      </w:pPr>
    </w:p>
    <w:p w14:paraId="54B8CCC9" w14:textId="77777777" w:rsidR="00EF5CE0" w:rsidRDefault="00EF5CE0" w:rsidP="00EF5CE0">
      <w:pPr>
        <w:jc w:val="center"/>
        <w:rPr>
          <w:rFonts w:ascii="Arial" w:hAnsi="Arial" w:cs="Arial"/>
          <w:b/>
          <w:color w:val="000000"/>
          <w:sz w:val="28"/>
          <w:szCs w:val="28"/>
        </w:rPr>
      </w:pPr>
      <w:r w:rsidRPr="00EF5CE0">
        <w:rPr>
          <w:rFonts w:ascii="Arial" w:hAnsi="Arial" w:cs="Arial"/>
          <w:b/>
          <w:color w:val="000000"/>
          <w:sz w:val="28"/>
          <w:szCs w:val="28"/>
        </w:rPr>
        <w:t>Name of Activity</w:t>
      </w:r>
    </w:p>
    <w:p w14:paraId="50951F1F" w14:textId="77777777" w:rsidR="00EF5CE0" w:rsidRDefault="00EF5CE0" w:rsidP="00EF5CE0">
      <w:pPr>
        <w:jc w:val="center"/>
        <w:rPr>
          <w:rFonts w:ascii="Arial" w:hAnsi="Arial" w:cs="Arial"/>
          <w:b/>
          <w:color w:val="000000"/>
          <w:sz w:val="28"/>
          <w:szCs w:val="28"/>
        </w:rPr>
      </w:pPr>
      <w:r w:rsidRPr="00EF5CE0">
        <w:rPr>
          <w:rFonts w:ascii="Arial" w:hAnsi="Arial" w:cs="Arial"/>
          <w:b/>
          <w:color w:val="000000"/>
          <w:sz w:val="28"/>
          <w:szCs w:val="28"/>
        </w:rPr>
        <w:t>Location | City, State</w:t>
      </w:r>
    </w:p>
    <w:p w14:paraId="03D7DBE1" w14:textId="77777777" w:rsidR="00EF5CE0" w:rsidRPr="00EF5CE0" w:rsidRDefault="00EF5CE0" w:rsidP="00EF5CE0">
      <w:pPr>
        <w:jc w:val="center"/>
        <w:rPr>
          <w:rFonts w:ascii="Arial" w:hAnsi="Arial" w:cs="Arial"/>
          <w:b/>
          <w:color w:val="000000"/>
          <w:sz w:val="28"/>
          <w:szCs w:val="28"/>
        </w:rPr>
      </w:pPr>
      <w:r w:rsidRPr="00EF5CE0">
        <w:rPr>
          <w:rFonts w:ascii="Arial" w:hAnsi="Arial" w:cs="Arial"/>
          <w:b/>
          <w:color w:val="000000"/>
          <w:sz w:val="28"/>
          <w:szCs w:val="28"/>
        </w:rPr>
        <w:t>Date</w:t>
      </w:r>
    </w:p>
    <w:p w14:paraId="20A6BA7B" w14:textId="77777777" w:rsidR="004D03D8" w:rsidRPr="00EF5CE0" w:rsidRDefault="004D03D8" w:rsidP="004D03D8">
      <w:pPr>
        <w:jc w:val="center"/>
        <w:rPr>
          <w:rFonts w:ascii="Arial" w:hAnsi="Arial" w:cs="Arial"/>
          <w:b/>
          <w:color w:val="000000"/>
          <w:sz w:val="28"/>
          <w:szCs w:val="28"/>
        </w:rPr>
      </w:pPr>
    </w:p>
    <w:p w14:paraId="374CBF06" w14:textId="77777777" w:rsidR="004D03D8" w:rsidRPr="00EF5CE0" w:rsidRDefault="004D03D8" w:rsidP="004D03D8">
      <w:pPr>
        <w:jc w:val="center"/>
        <w:rPr>
          <w:rFonts w:ascii="Arial" w:hAnsi="Arial" w:cs="Arial"/>
          <w:b/>
          <w:color w:val="000000"/>
          <w:sz w:val="28"/>
          <w:szCs w:val="28"/>
        </w:rPr>
      </w:pPr>
      <w:r w:rsidRPr="00EF5CE0">
        <w:rPr>
          <w:rFonts w:ascii="Arial" w:hAnsi="Arial" w:cs="Arial"/>
          <w:b/>
          <w:color w:val="000000"/>
          <w:sz w:val="28"/>
          <w:szCs w:val="28"/>
        </w:rPr>
        <w:t xml:space="preserve">and   </w:t>
      </w:r>
    </w:p>
    <w:p w14:paraId="164927D1" w14:textId="77777777" w:rsidR="004D03D8" w:rsidRPr="00EF5CE0" w:rsidRDefault="004D03D8" w:rsidP="004D03D8">
      <w:pPr>
        <w:jc w:val="center"/>
        <w:rPr>
          <w:rFonts w:ascii="Arial" w:hAnsi="Arial" w:cs="Arial"/>
          <w:b/>
          <w:color w:val="000000"/>
          <w:sz w:val="28"/>
          <w:szCs w:val="28"/>
        </w:rPr>
      </w:pPr>
    </w:p>
    <w:p w14:paraId="0F894037" w14:textId="77777777" w:rsidR="004D03D8" w:rsidRPr="00EF5CE0" w:rsidRDefault="004D03D8" w:rsidP="004D03D8">
      <w:pPr>
        <w:jc w:val="center"/>
        <w:rPr>
          <w:rFonts w:ascii="Arial" w:hAnsi="Arial" w:cs="Arial"/>
          <w:b/>
          <w:color w:val="000000"/>
          <w:sz w:val="28"/>
          <w:szCs w:val="28"/>
        </w:rPr>
      </w:pPr>
      <w:r w:rsidRPr="00EF5CE0">
        <w:rPr>
          <w:rFonts w:ascii="Arial" w:hAnsi="Arial" w:cs="Arial"/>
          <w:b/>
          <w:color w:val="000000"/>
          <w:sz w:val="28"/>
          <w:szCs w:val="28"/>
        </w:rPr>
        <w:t>VCU Health Continuing Education</w:t>
      </w:r>
    </w:p>
    <w:p w14:paraId="1F7135CE" w14:textId="77777777" w:rsidR="004D03D8" w:rsidRPr="00EF5CE0" w:rsidRDefault="004D03D8" w:rsidP="004D03D8">
      <w:pPr>
        <w:jc w:val="center"/>
        <w:rPr>
          <w:rFonts w:ascii="Arial" w:hAnsi="Arial" w:cs="Arial"/>
          <w:b/>
          <w:color w:val="000000"/>
          <w:sz w:val="28"/>
          <w:szCs w:val="28"/>
        </w:rPr>
      </w:pPr>
    </w:p>
    <w:p w14:paraId="5529DFAD" w14:textId="77777777" w:rsidR="004D03D8" w:rsidRPr="00EF5CE0" w:rsidRDefault="004D03D8" w:rsidP="004D03D8">
      <w:pPr>
        <w:jc w:val="center"/>
        <w:rPr>
          <w:rFonts w:ascii="Arial" w:hAnsi="Arial" w:cs="Arial"/>
        </w:rPr>
      </w:pPr>
      <w:r w:rsidRPr="00EF5CE0">
        <w:rPr>
          <w:rFonts w:ascii="Arial" w:hAnsi="Arial" w:cs="Arial"/>
        </w:rPr>
        <w:t xml:space="preserve"> Gratefully acknowledge the following commercial supporters who have provided an independent medical education grant to support this activity: </w:t>
      </w:r>
    </w:p>
    <w:p w14:paraId="4276C065" w14:textId="77777777" w:rsidR="004D03D8" w:rsidRPr="00EF5CE0" w:rsidRDefault="004D03D8" w:rsidP="004D03D8">
      <w:pPr>
        <w:jc w:val="center"/>
        <w:rPr>
          <w:rFonts w:ascii="Arial" w:hAnsi="Arial" w:cs="Arial"/>
        </w:rPr>
      </w:pPr>
    </w:p>
    <w:p w14:paraId="60BFC6A5" w14:textId="77777777" w:rsidR="004D03D8" w:rsidRPr="00EF5CE0" w:rsidRDefault="004D03D8" w:rsidP="004D03D8">
      <w:pPr>
        <w:jc w:val="center"/>
        <w:rPr>
          <w:rFonts w:ascii="Arial" w:hAnsi="Arial" w:cs="Arial"/>
        </w:rPr>
      </w:pPr>
      <w:r w:rsidRPr="00EF5CE0">
        <w:rPr>
          <w:rFonts w:ascii="Arial" w:hAnsi="Arial" w:cs="Arial"/>
        </w:rPr>
        <w:t xml:space="preserve">(or </w:t>
      </w:r>
      <w:proofErr w:type="gramStart"/>
      <w:r w:rsidRPr="00EF5CE0">
        <w:rPr>
          <w:rFonts w:ascii="Arial" w:hAnsi="Arial" w:cs="Arial"/>
        </w:rPr>
        <w:t>Acknowledge</w:t>
      </w:r>
      <w:proofErr w:type="gramEnd"/>
      <w:r w:rsidRPr="00EF5CE0">
        <w:rPr>
          <w:rFonts w:ascii="Arial" w:hAnsi="Arial" w:cs="Arial"/>
        </w:rPr>
        <w:t xml:space="preserve"> there is no commercial support for this activity) </w:t>
      </w:r>
    </w:p>
    <w:p w14:paraId="38348D9F" w14:textId="77777777" w:rsidR="004D03D8" w:rsidRPr="00EF5CE0" w:rsidRDefault="004D03D8" w:rsidP="004D03D8">
      <w:pPr>
        <w:jc w:val="center"/>
        <w:rPr>
          <w:rFonts w:ascii="Arial" w:hAnsi="Arial" w:cs="Arial"/>
        </w:rPr>
      </w:pPr>
    </w:p>
    <w:p w14:paraId="5329D2E5" w14:textId="77777777" w:rsidR="004D03D8" w:rsidRPr="00EF5CE0" w:rsidRDefault="004D03D8" w:rsidP="004D03D8">
      <w:pPr>
        <w:jc w:val="center"/>
        <w:rPr>
          <w:rFonts w:ascii="Arial" w:hAnsi="Arial" w:cs="Arial"/>
        </w:rPr>
      </w:pPr>
      <w:r w:rsidRPr="00EF5CE0">
        <w:rPr>
          <w:rFonts w:ascii="Arial" w:hAnsi="Arial" w:cs="Arial"/>
        </w:rPr>
        <w:t>Company A (NAME ONLY, NO LOGOS)</w:t>
      </w:r>
    </w:p>
    <w:p w14:paraId="068C75A2" w14:textId="77777777" w:rsidR="004D03D8" w:rsidRPr="00EF5CE0" w:rsidRDefault="004D03D8" w:rsidP="004D03D8">
      <w:pPr>
        <w:jc w:val="center"/>
        <w:rPr>
          <w:rFonts w:ascii="Arial" w:hAnsi="Arial" w:cs="Arial"/>
        </w:rPr>
      </w:pPr>
    </w:p>
    <w:p w14:paraId="5589848B" w14:textId="77777777" w:rsidR="004D03D8" w:rsidRPr="00EF5CE0" w:rsidRDefault="004D03D8" w:rsidP="004D03D8">
      <w:pPr>
        <w:jc w:val="center"/>
        <w:rPr>
          <w:rFonts w:ascii="Arial" w:hAnsi="Arial" w:cs="Arial"/>
        </w:rPr>
      </w:pPr>
      <w:r w:rsidRPr="00EF5CE0">
        <w:rPr>
          <w:rFonts w:ascii="Arial" w:hAnsi="Arial" w:cs="Arial"/>
        </w:rPr>
        <w:t>Company B (NAME ONLY, NO LOGOS)</w:t>
      </w:r>
    </w:p>
    <w:p w14:paraId="17AEA748" w14:textId="77777777" w:rsidR="004D03D8" w:rsidRPr="00EF5CE0" w:rsidRDefault="004D03D8" w:rsidP="004D03D8">
      <w:pPr>
        <w:jc w:val="center"/>
        <w:rPr>
          <w:rFonts w:ascii="Arial" w:hAnsi="Arial" w:cs="Arial"/>
        </w:rPr>
      </w:pPr>
    </w:p>
    <w:p w14:paraId="22544661" w14:textId="77777777" w:rsidR="004D03D8" w:rsidRPr="00EF5CE0" w:rsidRDefault="004D03D8" w:rsidP="004D03D8">
      <w:pPr>
        <w:jc w:val="center"/>
        <w:rPr>
          <w:rFonts w:ascii="Arial" w:hAnsi="Arial" w:cs="Arial"/>
        </w:rPr>
      </w:pPr>
      <w:r w:rsidRPr="00EF5CE0">
        <w:rPr>
          <w:rFonts w:ascii="Arial" w:hAnsi="Arial" w:cs="Arial"/>
        </w:rPr>
        <w:t>Gratefully acknowledge the following in</w:t>
      </w:r>
      <w:r w:rsidRPr="00EF5CE0">
        <w:rPr>
          <w:rFonts w:ascii="Cambria Math" w:hAnsi="Cambria Math" w:cs="Cambria Math"/>
        </w:rPr>
        <w:t>‐</w:t>
      </w:r>
      <w:r w:rsidRPr="00EF5CE0">
        <w:rPr>
          <w:rFonts w:ascii="Arial" w:hAnsi="Arial" w:cs="Arial"/>
        </w:rPr>
        <w:t xml:space="preserve">kind support for this activity: </w:t>
      </w:r>
    </w:p>
    <w:p w14:paraId="161CCD2F" w14:textId="77777777" w:rsidR="004D03D8" w:rsidRPr="00EF5CE0" w:rsidRDefault="004D03D8" w:rsidP="004D03D8">
      <w:pPr>
        <w:jc w:val="center"/>
        <w:rPr>
          <w:rFonts w:ascii="Arial" w:hAnsi="Arial" w:cs="Arial"/>
        </w:rPr>
      </w:pPr>
    </w:p>
    <w:p w14:paraId="69F844A9" w14:textId="77777777" w:rsidR="004D03D8" w:rsidRPr="00EF5CE0" w:rsidRDefault="004D03D8" w:rsidP="004D03D8">
      <w:pPr>
        <w:jc w:val="center"/>
        <w:rPr>
          <w:rFonts w:ascii="Arial" w:hAnsi="Arial" w:cs="Arial"/>
        </w:rPr>
      </w:pPr>
      <w:r w:rsidRPr="00EF5CE0">
        <w:rPr>
          <w:rFonts w:ascii="Arial" w:hAnsi="Arial" w:cs="Arial"/>
        </w:rPr>
        <w:t xml:space="preserve">Company A </w:t>
      </w:r>
    </w:p>
    <w:p w14:paraId="746EF742" w14:textId="77777777" w:rsidR="004D03D8" w:rsidRPr="00EF5CE0" w:rsidRDefault="004D03D8" w:rsidP="004D03D8">
      <w:pPr>
        <w:jc w:val="center"/>
        <w:rPr>
          <w:rFonts w:ascii="Arial" w:hAnsi="Arial" w:cs="Arial"/>
        </w:rPr>
      </w:pPr>
    </w:p>
    <w:p w14:paraId="6010A672" w14:textId="77777777" w:rsidR="004D03D8" w:rsidRPr="00EF5CE0" w:rsidRDefault="004D03D8" w:rsidP="004D03D8">
      <w:pPr>
        <w:jc w:val="center"/>
        <w:rPr>
          <w:rFonts w:ascii="Arial" w:hAnsi="Arial" w:cs="Arial"/>
        </w:rPr>
      </w:pPr>
      <w:r w:rsidRPr="00EF5CE0">
        <w:rPr>
          <w:rFonts w:ascii="Arial" w:hAnsi="Arial" w:cs="Arial"/>
        </w:rPr>
        <w:t xml:space="preserve">Company B </w:t>
      </w:r>
    </w:p>
    <w:p w14:paraId="79CE4CD6" w14:textId="77777777" w:rsidR="004D03D8" w:rsidRPr="00EF5CE0" w:rsidRDefault="004D03D8" w:rsidP="004D03D8">
      <w:pPr>
        <w:jc w:val="center"/>
        <w:rPr>
          <w:rFonts w:ascii="Arial" w:hAnsi="Arial" w:cs="Arial"/>
        </w:rPr>
      </w:pPr>
    </w:p>
    <w:p w14:paraId="7A669D62" w14:textId="77777777" w:rsidR="004D03D8" w:rsidRPr="00EF5CE0" w:rsidRDefault="004D03D8" w:rsidP="004D03D8">
      <w:pPr>
        <w:jc w:val="center"/>
        <w:rPr>
          <w:rFonts w:ascii="Arial" w:hAnsi="Arial" w:cs="Arial"/>
        </w:rPr>
      </w:pPr>
      <w:r w:rsidRPr="00EF5CE0">
        <w:rPr>
          <w:rFonts w:ascii="Arial" w:hAnsi="Arial" w:cs="Arial"/>
        </w:rPr>
        <w:t xml:space="preserve">(or </w:t>
      </w:r>
      <w:proofErr w:type="gramStart"/>
      <w:r w:rsidRPr="00EF5CE0">
        <w:rPr>
          <w:rFonts w:ascii="Arial" w:hAnsi="Arial" w:cs="Arial"/>
        </w:rPr>
        <w:t>Acknowledge</w:t>
      </w:r>
      <w:proofErr w:type="gramEnd"/>
      <w:r w:rsidRPr="00EF5CE0">
        <w:rPr>
          <w:rFonts w:ascii="Arial" w:hAnsi="Arial" w:cs="Arial"/>
        </w:rPr>
        <w:t xml:space="preserve"> there is no in</w:t>
      </w:r>
      <w:r w:rsidRPr="00EF5CE0">
        <w:rPr>
          <w:rFonts w:ascii="Cambria Math" w:hAnsi="Cambria Math" w:cs="Cambria Math"/>
        </w:rPr>
        <w:t>‐</w:t>
      </w:r>
      <w:r w:rsidRPr="00EF5CE0">
        <w:rPr>
          <w:rFonts w:ascii="Arial" w:hAnsi="Arial" w:cs="Arial"/>
        </w:rPr>
        <w:t>kind support for this activity)</w:t>
      </w:r>
    </w:p>
    <w:p w14:paraId="4DB0AB51" w14:textId="77777777" w:rsidR="004D03D8" w:rsidRPr="00EF5CE0" w:rsidRDefault="004D03D8" w:rsidP="00612E07">
      <w:pPr>
        <w:rPr>
          <w:rFonts w:ascii="Arial" w:hAnsi="Arial" w:cs="Arial"/>
        </w:rPr>
      </w:pPr>
    </w:p>
    <w:p w14:paraId="0DA91FDD" w14:textId="77777777" w:rsidR="004D03D8" w:rsidRPr="00EF5CE0" w:rsidRDefault="004D03D8">
      <w:pPr>
        <w:widowControl/>
        <w:autoSpaceDE/>
        <w:autoSpaceDN/>
        <w:adjustRightInd/>
        <w:spacing w:after="160" w:line="259" w:lineRule="auto"/>
        <w:rPr>
          <w:rFonts w:ascii="Arial" w:hAnsi="Arial" w:cs="Arial"/>
        </w:rPr>
      </w:pPr>
      <w:r w:rsidRPr="00EF5CE0">
        <w:rPr>
          <w:rFonts w:ascii="Arial" w:hAnsi="Arial" w:cs="Arial"/>
        </w:rPr>
        <w:br w:type="page"/>
      </w:r>
    </w:p>
    <w:p w14:paraId="01A1EFB4" w14:textId="77777777" w:rsidR="00EF5CE0" w:rsidRPr="00EF5CE0" w:rsidRDefault="00EF5CE0" w:rsidP="00EF5CE0">
      <w:pPr>
        <w:jc w:val="center"/>
        <w:rPr>
          <w:rFonts w:ascii="Arial" w:hAnsi="Arial" w:cs="Arial"/>
          <w:b/>
          <w:color w:val="000000"/>
          <w:sz w:val="28"/>
          <w:szCs w:val="28"/>
        </w:rPr>
      </w:pPr>
    </w:p>
    <w:p w14:paraId="3C7574A1" w14:textId="77777777" w:rsidR="00EF5CE0" w:rsidRPr="00EF5CE0" w:rsidRDefault="00EF5CE0" w:rsidP="00EF5CE0">
      <w:pPr>
        <w:jc w:val="center"/>
        <w:rPr>
          <w:rFonts w:ascii="Arial" w:hAnsi="Arial" w:cs="Arial"/>
          <w:b/>
          <w:color w:val="000000"/>
          <w:sz w:val="28"/>
          <w:szCs w:val="28"/>
        </w:rPr>
      </w:pPr>
    </w:p>
    <w:p w14:paraId="45AD152D" w14:textId="77777777" w:rsidR="00FA2C52" w:rsidRPr="00F130A8" w:rsidRDefault="00FA2C52" w:rsidP="00FA2C52">
      <w:pPr>
        <w:jc w:val="center"/>
        <w:rPr>
          <w:rFonts w:ascii="Arial" w:hAnsi="Arial" w:cs="Arial"/>
          <w:b/>
          <w:color w:val="000000"/>
          <w:sz w:val="28"/>
          <w:szCs w:val="28"/>
        </w:rPr>
      </w:pPr>
      <w:r w:rsidRPr="00F130A8">
        <w:rPr>
          <w:rFonts w:ascii="Arial" w:hAnsi="Arial" w:cs="Arial"/>
          <w:b/>
          <w:color w:val="000000"/>
          <w:sz w:val="28"/>
          <w:szCs w:val="28"/>
        </w:rPr>
        <w:t>Name of Activity</w:t>
      </w:r>
      <w:r w:rsidRPr="00F130A8">
        <w:rPr>
          <w:rFonts w:ascii="Arial" w:hAnsi="Arial" w:cs="Arial"/>
          <w:b/>
          <w:color w:val="000000"/>
          <w:sz w:val="28"/>
          <w:szCs w:val="28"/>
        </w:rPr>
        <w:br/>
        <w:t>Location | City, State</w:t>
      </w:r>
      <w:r w:rsidRPr="00F130A8">
        <w:rPr>
          <w:rFonts w:ascii="Arial" w:hAnsi="Arial" w:cs="Arial"/>
          <w:b/>
          <w:color w:val="000000"/>
          <w:sz w:val="28"/>
          <w:szCs w:val="28"/>
        </w:rPr>
        <w:br/>
        <w:t>Date</w:t>
      </w:r>
    </w:p>
    <w:p w14:paraId="1C1248C6" w14:textId="77777777" w:rsidR="00FA2C52" w:rsidRPr="00F130A8" w:rsidRDefault="00FA2C52" w:rsidP="00FA2C52">
      <w:pPr>
        <w:jc w:val="center"/>
        <w:rPr>
          <w:rFonts w:ascii="Arial" w:hAnsi="Arial" w:cs="Arial"/>
        </w:rPr>
      </w:pPr>
    </w:p>
    <w:p w14:paraId="047E9D37" w14:textId="77777777" w:rsidR="00FA2C52" w:rsidRPr="00F130A8" w:rsidRDefault="00FA2C52" w:rsidP="00FA2C52">
      <w:pPr>
        <w:rPr>
          <w:rFonts w:ascii="Arial" w:hAnsi="Arial" w:cs="Arial"/>
          <w:sz w:val="22"/>
          <w:szCs w:val="22"/>
        </w:rPr>
      </w:pPr>
      <w:r w:rsidRPr="00F130A8">
        <w:rPr>
          <w:rFonts w:ascii="Arial" w:hAnsi="Arial" w:cs="Arial"/>
          <w:sz w:val="22"/>
          <w:szCs w:val="22"/>
        </w:rPr>
        <w:t xml:space="preserve">VCU Health Continuing Education adheres to the ACCME’s Standards for Integrity and Independence in Accredited Continuing Education. Any individuals in a position to control the content of a continuing education activity, including faculty, planners, </w:t>
      </w:r>
      <w:proofErr w:type="gramStart"/>
      <w:r w:rsidRPr="00F130A8">
        <w:rPr>
          <w:rFonts w:ascii="Arial" w:hAnsi="Arial" w:cs="Arial"/>
          <w:sz w:val="22"/>
          <w:szCs w:val="22"/>
        </w:rPr>
        <w:t>reviewers</w:t>
      </w:r>
      <w:proofErr w:type="gramEnd"/>
      <w:r w:rsidRPr="00F130A8">
        <w:rPr>
          <w:rFonts w:ascii="Arial" w:hAnsi="Arial" w:cs="Arial"/>
          <w:sz w:val="22"/>
          <w:szCs w:val="22"/>
        </w:rPr>
        <w:t xml:space="preserve"> or others are required to disclose all relevant financial relationships with ineligible entities (commercial interests). All relevant conflicts of interest have been mitigated by non-conflicted planners prior to the commencement of the activity.</w:t>
      </w:r>
    </w:p>
    <w:p w14:paraId="0861ECD3" w14:textId="77777777" w:rsidR="00FA2C52" w:rsidRPr="00F130A8" w:rsidRDefault="00FA2C52" w:rsidP="00FA2C52">
      <w:pPr>
        <w:rPr>
          <w:rFonts w:ascii="Arial" w:hAnsi="Arial" w:cs="Arial"/>
          <w:sz w:val="22"/>
          <w:szCs w:val="22"/>
        </w:rPr>
      </w:pPr>
    </w:p>
    <w:tbl>
      <w:tblPr>
        <w:tblStyle w:val="TableGrid"/>
        <w:tblW w:w="10805"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19"/>
        <w:gridCol w:w="2826"/>
        <w:gridCol w:w="270"/>
        <w:gridCol w:w="3363"/>
        <w:gridCol w:w="2127"/>
      </w:tblGrid>
      <w:tr w:rsidR="00FA2C52" w:rsidRPr="00F130A8" w14:paraId="2EDDBE10" w14:textId="77777777" w:rsidTr="00707567">
        <w:tc>
          <w:tcPr>
            <w:tcW w:w="5045" w:type="dxa"/>
            <w:gridSpan w:val="2"/>
            <w:tcBorders>
              <w:top w:val="nil"/>
              <w:bottom w:val="nil"/>
              <w:right w:val="nil"/>
            </w:tcBorders>
            <w:shd w:val="clear" w:color="auto" w:fill="FDB913"/>
            <w:vAlign w:val="center"/>
          </w:tcPr>
          <w:p w14:paraId="2FC703B7" w14:textId="77777777" w:rsidR="00FA2C52" w:rsidRPr="00F130A8" w:rsidRDefault="00FA2C52" w:rsidP="00707567">
            <w:pPr>
              <w:jc w:val="center"/>
              <w:rPr>
                <w:rFonts w:ascii="Arial" w:hAnsi="Arial" w:cs="Arial"/>
                <w:b/>
                <w:bCs/>
              </w:rPr>
            </w:pPr>
            <w:r w:rsidRPr="00F130A8">
              <w:rPr>
                <w:rFonts w:ascii="Arial" w:hAnsi="Arial" w:cs="Arial"/>
                <w:b/>
                <w:bCs/>
              </w:rPr>
              <w:t>The Presenting Faculty Member(s) disclose the following relevant financial relationships:</w:t>
            </w:r>
          </w:p>
        </w:tc>
        <w:tc>
          <w:tcPr>
            <w:tcW w:w="270" w:type="dxa"/>
            <w:tcBorders>
              <w:top w:val="nil"/>
              <w:left w:val="nil"/>
              <w:bottom w:val="nil"/>
              <w:right w:val="nil"/>
            </w:tcBorders>
            <w:shd w:val="clear" w:color="auto" w:fill="FFFFFF" w:themeFill="background1"/>
            <w:vAlign w:val="center"/>
          </w:tcPr>
          <w:p w14:paraId="00E64BA4" w14:textId="77777777" w:rsidR="00FA2C52" w:rsidRPr="00F130A8" w:rsidRDefault="00FA2C52" w:rsidP="00707567">
            <w:pPr>
              <w:jc w:val="center"/>
              <w:rPr>
                <w:rFonts w:ascii="Arial" w:hAnsi="Arial" w:cs="Arial"/>
                <w:b/>
                <w:bCs/>
              </w:rPr>
            </w:pPr>
          </w:p>
        </w:tc>
        <w:tc>
          <w:tcPr>
            <w:tcW w:w="5490" w:type="dxa"/>
            <w:gridSpan w:val="2"/>
            <w:tcBorders>
              <w:top w:val="nil"/>
              <w:left w:val="nil"/>
              <w:bottom w:val="nil"/>
            </w:tcBorders>
            <w:shd w:val="clear" w:color="auto" w:fill="FDB913"/>
            <w:vAlign w:val="center"/>
          </w:tcPr>
          <w:p w14:paraId="1DF082FC" w14:textId="77777777" w:rsidR="00FA2C52" w:rsidRPr="00F130A8" w:rsidRDefault="00FA2C52" w:rsidP="00707567">
            <w:pPr>
              <w:jc w:val="center"/>
              <w:rPr>
                <w:rFonts w:ascii="Arial" w:hAnsi="Arial" w:cs="Arial"/>
                <w:b/>
                <w:bCs/>
              </w:rPr>
            </w:pPr>
            <w:r w:rsidRPr="00F130A8">
              <w:rPr>
                <w:rFonts w:ascii="Arial" w:hAnsi="Arial" w:cs="Arial"/>
                <w:b/>
                <w:bCs/>
              </w:rPr>
              <w:t>The Planning Committee Member(s) disclose the following relevant financial relationships:</w:t>
            </w:r>
          </w:p>
        </w:tc>
      </w:tr>
      <w:tr w:rsidR="00FA2C52" w:rsidRPr="00F130A8" w14:paraId="67FDFFA9" w14:textId="77777777" w:rsidTr="00707567">
        <w:tc>
          <w:tcPr>
            <w:tcW w:w="2219" w:type="dxa"/>
            <w:tcBorders>
              <w:top w:val="nil"/>
              <w:bottom w:val="single" w:sz="4" w:space="0" w:color="D9D9D9" w:themeColor="background1" w:themeShade="D9"/>
              <w:right w:val="nil"/>
            </w:tcBorders>
          </w:tcPr>
          <w:p w14:paraId="0BD139DB"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John Smith, RN, MSN</w:t>
            </w:r>
          </w:p>
        </w:tc>
        <w:tc>
          <w:tcPr>
            <w:tcW w:w="2826" w:type="dxa"/>
            <w:tcBorders>
              <w:top w:val="nil"/>
              <w:left w:val="nil"/>
              <w:bottom w:val="single" w:sz="4" w:space="0" w:color="D9D9D9" w:themeColor="background1" w:themeShade="D9"/>
              <w:right w:val="nil"/>
            </w:tcBorders>
          </w:tcPr>
          <w:p w14:paraId="74A52DB5"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Spouse employee of XYZ Device manufacturer</w:t>
            </w:r>
          </w:p>
        </w:tc>
        <w:tc>
          <w:tcPr>
            <w:tcW w:w="270" w:type="dxa"/>
            <w:tcBorders>
              <w:top w:val="nil"/>
              <w:left w:val="nil"/>
              <w:bottom w:val="nil"/>
              <w:right w:val="nil"/>
            </w:tcBorders>
            <w:shd w:val="clear" w:color="auto" w:fill="FFFFFF" w:themeFill="background1"/>
          </w:tcPr>
          <w:p w14:paraId="7FD76236" w14:textId="77777777" w:rsidR="00FA2C52" w:rsidRPr="00F130A8" w:rsidRDefault="00FA2C52" w:rsidP="00707567">
            <w:pPr>
              <w:ind w:right="432"/>
              <w:rPr>
                <w:rFonts w:ascii="Arial" w:hAnsi="Arial" w:cs="Arial"/>
                <w:sz w:val="22"/>
                <w:szCs w:val="22"/>
              </w:rPr>
            </w:pPr>
          </w:p>
        </w:tc>
        <w:tc>
          <w:tcPr>
            <w:tcW w:w="3363" w:type="dxa"/>
            <w:tcBorders>
              <w:top w:val="nil"/>
              <w:left w:val="nil"/>
              <w:bottom w:val="single" w:sz="4" w:space="0" w:color="D9D9D9" w:themeColor="background1" w:themeShade="D9"/>
              <w:right w:val="nil"/>
            </w:tcBorders>
          </w:tcPr>
          <w:p w14:paraId="04DFB7F8"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Emily Jones, RN</w:t>
            </w:r>
          </w:p>
        </w:tc>
        <w:tc>
          <w:tcPr>
            <w:tcW w:w="2127" w:type="dxa"/>
            <w:tcBorders>
              <w:top w:val="nil"/>
              <w:left w:val="nil"/>
              <w:bottom w:val="single" w:sz="4" w:space="0" w:color="D9D9D9" w:themeColor="background1" w:themeShade="D9"/>
            </w:tcBorders>
          </w:tcPr>
          <w:p w14:paraId="15A14C6F"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Stockholder, ABC Pharma, Inc.</w:t>
            </w:r>
          </w:p>
        </w:tc>
      </w:tr>
      <w:tr w:rsidR="00FA2C52" w:rsidRPr="00F130A8" w14:paraId="159611D8" w14:textId="77777777" w:rsidTr="00707567">
        <w:trPr>
          <w:trHeight w:val="576"/>
        </w:trPr>
        <w:tc>
          <w:tcPr>
            <w:tcW w:w="2219" w:type="dxa"/>
            <w:tcBorders>
              <w:top w:val="single" w:sz="4" w:space="0" w:color="D9D9D9" w:themeColor="background1" w:themeShade="D9"/>
              <w:bottom w:val="single" w:sz="4" w:space="0" w:color="D9D9D9" w:themeColor="background1" w:themeShade="D9"/>
              <w:right w:val="nil"/>
            </w:tcBorders>
          </w:tcPr>
          <w:p w14:paraId="1645DF39"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Ralph Matthews, MD</w:t>
            </w:r>
          </w:p>
        </w:tc>
        <w:tc>
          <w:tcPr>
            <w:tcW w:w="2826" w:type="dxa"/>
            <w:tcBorders>
              <w:top w:val="single" w:sz="4" w:space="0" w:color="D9D9D9" w:themeColor="background1" w:themeShade="D9"/>
              <w:left w:val="nil"/>
              <w:bottom w:val="single" w:sz="4" w:space="0" w:color="D9D9D9" w:themeColor="background1" w:themeShade="D9"/>
              <w:right w:val="nil"/>
            </w:tcBorders>
          </w:tcPr>
          <w:p w14:paraId="1191459B"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Nothing to disclose</w:t>
            </w:r>
          </w:p>
        </w:tc>
        <w:tc>
          <w:tcPr>
            <w:tcW w:w="270" w:type="dxa"/>
            <w:tcBorders>
              <w:top w:val="nil"/>
              <w:left w:val="nil"/>
              <w:bottom w:val="nil"/>
              <w:right w:val="nil"/>
            </w:tcBorders>
            <w:shd w:val="clear" w:color="auto" w:fill="FFFFFF" w:themeFill="background1"/>
          </w:tcPr>
          <w:p w14:paraId="0D28121F" w14:textId="77777777" w:rsidR="00FA2C52" w:rsidRPr="00F130A8" w:rsidRDefault="00FA2C52" w:rsidP="00707567">
            <w:pPr>
              <w:ind w:right="432"/>
              <w:rPr>
                <w:rFonts w:ascii="Arial" w:hAnsi="Arial" w:cs="Arial"/>
                <w:sz w:val="22"/>
                <w:szCs w:val="22"/>
              </w:rPr>
            </w:pPr>
          </w:p>
        </w:tc>
        <w:tc>
          <w:tcPr>
            <w:tcW w:w="3363" w:type="dxa"/>
            <w:tcBorders>
              <w:top w:val="single" w:sz="4" w:space="0" w:color="D9D9D9" w:themeColor="background1" w:themeShade="D9"/>
              <w:left w:val="nil"/>
              <w:bottom w:val="single" w:sz="4" w:space="0" w:color="D9D9D9" w:themeColor="background1" w:themeShade="D9"/>
              <w:right w:val="nil"/>
            </w:tcBorders>
          </w:tcPr>
          <w:p w14:paraId="554BD553"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Ralph Matthews, MD</w:t>
            </w:r>
          </w:p>
        </w:tc>
        <w:tc>
          <w:tcPr>
            <w:tcW w:w="2127" w:type="dxa"/>
            <w:tcBorders>
              <w:top w:val="single" w:sz="4" w:space="0" w:color="D9D9D9" w:themeColor="background1" w:themeShade="D9"/>
              <w:left w:val="nil"/>
              <w:bottom w:val="single" w:sz="4" w:space="0" w:color="D9D9D9" w:themeColor="background1" w:themeShade="D9"/>
            </w:tcBorders>
          </w:tcPr>
          <w:p w14:paraId="5943B57B"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Nothing to disclose</w:t>
            </w:r>
          </w:p>
        </w:tc>
      </w:tr>
      <w:tr w:rsidR="00FA2C52" w:rsidRPr="00F130A8" w14:paraId="47D4277A" w14:textId="77777777" w:rsidTr="00707567">
        <w:trPr>
          <w:trHeight w:val="2240"/>
        </w:trPr>
        <w:tc>
          <w:tcPr>
            <w:tcW w:w="2219" w:type="dxa"/>
            <w:tcBorders>
              <w:top w:val="single" w:sz="4" w:space="0" w:color="D9D9D9" w:themeColor="background1" w:themeShade="D9"/>
              <w:bottom w:val="nil"/>
              <w:right w:val="nil"/>
            </w:tcBorders>
          </w:tcPr>
          <w:p w14:paraId="39373CFF"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George Cole, MD</w:t>
            </w:r>
          </w:p>
        </w:tc>
        <w:tc>
          <w:tcPr>
            <w:tcW w:w="2826" w:type="dxa"/>
            <w:tcBorders>
              <w:top w:val="single" w:sz="4" w:space="0" w:color="D9D9D9" w:themeColor="background1" w:themeShade="D9"/>
              <w:left w:val="nil"/>
              <w:bottom w:val="nil"/>
              <w:right w:val="nil"/>
            </w:tcBorders>
          </w:tcPr>
          <w:p w14:paraId="172BDEF4" w14:textId="77777777" w:rsidR="00FA2C52" w:rsidRPr="00F130A8" w:rsidRDefault="00FA2C52" w:rsidP="00707567">
            <w:pPr>
              <w:rPr>
                <w:rFonts w:ascii="Arial" w:hAnsi="Arial" w:cs="Arial"/>
                <w:sz w:val="22"/>
                <w:szCs w:val="22"/>
              </w:rPr>
            </w:pPr>
            <w:r w:rsidRPr="00F130A8">
              <w:rPr>
                <w:rFonts w:ascii="Arial" w:hAnsi="Arial" w:cs="Arial"/>
                <w:sz w:val="22"/>
                <w:szCs w:val="22"/>
              </w:rPr>
              <w:t>Grant, consulting, advisory board for Novartis</w:t>
            </w:r>
            <w:r w:rsidRPr="00F130A8">
              <w:rPr>
                <w:rFonts w:ascii="Arial" w:hAnsi="Arial" w:cs="Arial"/>
                <w:sz w:val="22"/>
                <w:szCs w:val="22"/>
              </w:rPr>
              <w:br/>
              <w:t xml:space="preserve">Grant, consulting for </w:t>
            </w:r>
            <w:proofErr w:type="spellStart"/>
            <w:r w:rsidRPr="00F130A8">
              <w:rPr>
                <w:rFonts w:ascii="Arial" w:hAnsi="Arial" w:cs="Arial"/>
                <w:sz w:val="22"/>
                <w:szCs w:val="22"/>
              </w:rPr>
              <w:t>CVRx</w:t>
            </w:r>
            <w:proofErr w:type="spellEnd"/>
            <w:r w:rsidRPr="00F130A8">
              <w:rPr>
                <w:rFonts w:ascii="Arial" w:hAnsi="Arial" w:cs="Arial"/>
                <w:sz w:val="22"/>
                <w:szCs w:val="22"/>
              </w:rPr>
              <w:br/>
              <w:t>Consulting, advisory board for Takeda</w:t>
            </w:r>
            <w:r w:rsidRPr="00F130A8">
              <w:rPr>
                <w:rFonts w:ascii="Arial" w:hAnsi="Arial" w:cs="Arial"/>
                <w:sz w:val="22"/>
                <w:szCs w:val="22"/>
              </w:rPr>
              <w:br/>
              <w:t>Consulting for Bayer Pharmaceuticals</w:t>
            </w:r>
          </w:p>
        </w:tc>
        <w:tc>
          <w:tcPr>
            <w:tcW w:w="270" w:type="dxa"/>
            <w:tcBorders>
              <w:top w:val="nil"/>
              <w:left w:val="nil"/>
              <w:bottom w:val="nil"/>
              <w:right w:val="nil"/>
            </w:tcBorders>
            <w:shd w:val="clear" w:color="auto" w:fill="FFFFFF" w:themeFill="background1"/>
          </w:tcPr>
          <w:p w14:paraId="0914E1BA" w14:textId="77777777" w:rsidR="00FA2C52" w:rsidRPr="00F130A8" w:rsidRDefault="00FA2C52" w:rsidP="00707567">
            <w:pPr>
              <w:ind w:right="432"/>
              <w:rPr>
                <w:rFonts w:ascii="Arial" w:hAnsi="Arial" w:cs="Arial"/>
                <w:sz w:val="22"/>
                <w:szCs w:val="22"/>
              </w:rPr>
            </w:pPr>
          </w:p>
        </w:tc>
        <w:tc>
          <w:tcPr>
            <w:tcW w:w="3363" w:type="dxa"/>
            <w:tcBorders>
              <w:top w:val="single" w:sz="4" w:space="0" w:color="D9D9D9" w:themeColor="background1" w:themeShade="D9"/>
              <w:left w:val="nil"/>
              <w:bottom w:val="nil"/>
              <w:right w:val="nil"/>
            </w:tcBorders>
          </w:tcPr>
          <w:p w14:paraId="0124610F"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Mark Anthony, PharmD</w:t>
            </w:r>
          </w:p>
        </w:tc>
        <w:tc>
          <w:tcPr>
            <w:tcW w:w="2127" w:type="dxa"/>
            <w:tcBorders>
              <w:top w:val="single" w:sz="4" w:space="0" w:color="D9D9D9" w:themeColor="background1" w:themeShade="D9"/>
              <w:left w:val="nil"/>
              <w:bottom w:val="nil"/>
            </w:tcBorders>
          </w:tcPr>
          <w:p w14:paraId="6BAC30AC" w14:textId="77777777" w:rsidR="00FA2C52" w:rsidRPr="00F130A8" w:rsidRDefault="00FA2C52" w:rsidP="00707567">
            <w:pPr>
              <w:ind w:right="432"/>
              <w:rPr>
                <w:rFonts w:ascii="Arial" w:hAnsi="Arial" w:cs="Arial"/>
                <w:sz w:val="22"/>
                <w:szCs w:val="22"/>
              </w:rPr>
            </w:pPr>
            <w:r w:rsidRPr="00F130A8">
              <w:rPr>
                <w:rFonts w:ascii="Arial" w:hAnsi="Arial" w:cs="Arial"/>
                <w:sz w:val="22"/>
                <w:szCs w:val="22"/>
              </w:rPr>
              <w:t>Speakers Bureau, Gigantic Drug Co., Inc.</w:t>
            </w:r>
          </w:p>
        </w:tc>
      </w:tr>
    </w:tbl>
    <w:p w14:paraId="30FB5567" w14:textId="77777777" w:rsidR="00FA2C52" w:rsidRPr="00612E07" w:rsidRDefault="00FA2C52" w:rsidP="00FA2C52"/>
    <w:p w14:paraId="41F2329B" w14:textId="6BC37D5C" w:rsidR="00FA2C52" w:rsidRPr="00EF5CE0" w:rsidRDefault="00FA2C52" w:rsidP="00FA2C52">
      <w:pPr>
        <w:jc w:val="center"/>
        <w:rPr>
          <w:rFonts w:ascii="Arial" w:hAnsi="Arial" w:cs="Arial"/>
          <w:sz w:val="22"/>
          <w:szCs w:val="22"/>
        </w:rPr>
      </w:pPr>
    </w:p>
    <w:sectPr w:rsidR="002827AD" w:rsidRPr="00EF5CE0" w:rsidSect="00EF5CE0">
      <w:headerReference w:type="default" r:id="rId6"/>
      <w:footerReference w:type="default" r:id="rId7"/>
      <w:headerReference w:type="first" r:id="rId8"/>
      <w:footerReference w:type="first" r:id="rId9"/>
      <w:pgSz w:w="12240" w:h="15840"/>
      <w:pgMar w:top="720" w:right="720" w:bottom="720" w:left="720" w:header="720" w:footer="28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F384" w14:textId="77777777" w:rsidR="00385342" w:rsidRDefault="00385342" w:rsidP="00612E07">
      <w:r>
        <w:separator/>
      </w:r>
    </w:p>
  </w:endnote>
  <w:endnote w:type="continuationSeparator" w:id="0">
    <w:p w14:paraId="60A75F14" w14:textId="77777777" w:rsidR="00385342" w:rsidRDefault="00385342" w:rsidP="0061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5B5A" w14:textId="619FF49E" w:rsidR="00612E07" w:rsidRPr="00FA2C52" w:rsidRDefault="00FD17D1">
    <w:pPr>
      <w:pStyle w:val="Footer"/>
      <w:rPr>
        <w:rFonts w:ascii="Arial" w:hAnsi="Arial" w:cs="Arial"/>
        <w:sz w:val="20"/>
      </w:rPr>
    </w:pPr>
    <w:r w:rsidRPr="00FA2C52">
      <w:rPr>
        <w:rFonts w:ascii="Arial" w:hAnsi="Arial" w:cs="Arial"/>
        <w:sz w:val="20"/>
      </w:rPr>
      <w:t xml:space="preserve">In compliance with the ACCME standards, all relationships reported above have been </w:t>
    </w:r>
    <w:r w:rsidR="008750C3" w:rsidRPr="00FA2C52">
      <w:rPr>
        <w:rFonts w:ascii="Arial" w:hAnsi="Arial" w:cs="Arial"/>
        <w:sz w:val="20"/>
      </w:rPr>
      <w:t>mitigated</w:t>
    </w:r>
    <w:r w:rsidRPr="00FA2C52">
      <w:rPr>
        <w:rFonts w:ascii="Arial" w:hAnsi="Arial" w:cs="Arial"/>
        <w:sz w:val="20"/>
      </w:rPr>
      <w:t xml:space="preserve"> according to VCU Health Continuing Education Conflict of Interest Policy. All presenting faculty affirm that they will employ the best available evidence from all sources to support any clinical recommendations made in their presentations. If the learner detects any commercial bias in any presentation, observations should be documented on the activity evaluation form. In </w:t>
    </w:r>
    <w:r w:rsidR="00EF5CE0" w:rsidRPr="00FA2C52">
      <w:rPr>
        <w:rFonts w:ascii="Arial" w:hAnsi="Arial" w:cs="Arial"/>
        <w:sz w:val="20"/>
      </w:rPr>
      <w:t>addition,</w:t>
    </w:r>
    <w:r w:rsidRPr="00FA2C52">
      <w:rPr>
        <w:rFonts w:ascii="Arial" w:hAnsi="Arial" w:cs="Arial"/>
        <w:sz w:val="20"/>
      </w:rPr>
      <w:t xml:space="preserve"> faculty members are asked to disclose when any unapproved use of pharmaceuticals of devices are discussed.</w:t>
    </w:r>
  </w:p>
  <w:p w14:paraId="4AB17553" w14:textId="35E94C1B" w:rsidR="00EF5CE0" w:rsidRDefault="00EF5CE0">
    <w:pPr>
      <w:pStyle w:val="Footer"/>
      <w:rPr>
        <w:rFonts w:asciiTheme="minorHAnsi" w:hAnsiTheme="minorHAnsi" w:cstheme="minorHAnsi"/>
        <w:sz w:val="20"/>
      </w:rPr>
    </w:pPr>
  </w:p>
  <w:p w14:paraId="6EF2A89D" w14:textId="099721BE" w:rsidR="00EF5CE0" w:rsidRPr="00FD17D1" w:rsidRDefault="00EF5CE0">
    <w:pPr>
      <w:pStyle w:val="Footer"/>
      <w:rPr>
        <w:rFonts w:asciiTheme="minorHAnsi" w:hAnsiTheme="minorHAnsi" w:cstheme="minorHAnsi"/>
        <w:sz w:val="20"/>
      </w:rPr>
    </w:pPr>
    <w:r>
      <w:rPr>
        <w:noProof/>
      </w:rPr>
      <w:drawing>
        <wp:anchor distT="0" distB="0" distL="114300" distR="114300" simplePos="0" relativeHeight="251665408" behindDoc="1" locked="0" layoutInCell="1" allowOverlap="1" wp14:anchorId="00325FEA" wp14:editId="05F63D36">
          <wp:simplePos x="0" y="0"/>
          <wp:positionH relativeFrom="page">
            <wp:align>right</wp:align>
          </wp:positionH>
          <wp:positionV relativeFrom="paragraph">
            <wp:posOffset>146685</wp:posOffset>
          </wp:positionV>
          <wp:extent cx="7772400" cy="1828507"/>
          <wp:effectExtent l="0" t="0" r="0" b="635"/>
          <wp:wrapNone/>
          <wp:docPr id="951864354" name="Picture 951864354" descr="A yellow lin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line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50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1207" w14:textId="2FD72645" w:rsidR="00EF5CE0" w:rsidRDefault="00EF5CE0">
    <w:pPr>
      <w:pStyle w:val="Footer"/>
    </w:pPr>
    <w:r>
      <w:rPr>
        <w:noProof/>
      </w:rPr>
      <w:drawing>
        <wp:anchor distT="0" distB="0" distL="114300" distR="114300" simplePos="0" relativeHeight="251663360" behindDoc="1" locked="0" layoutInCell="1" allowOverlap="1" wp14:anchorId="6BE3F889" wp14:editId="7F51751C">
          <wp:simplePos x="0" y="0"/>
          <wp:positionH relativeFrom="page">
            <wp:align>right</wp:align>
          </wp:positionH>
          <wp:positionV relativeFrom="paragraph">
            <wp:posOffset>161925</wp:posOffset>
          </wp:positionV>
          <wp:extent cx="7772400" cy="1828507"/>
          <wp:effectExtent l="0" t="0" r="0" b="635"/>
          <wp:wrapNone/>
          <wp:docPr id="1796473200" name="Picture 1796473200" descr="A yellow lin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line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311D" w14:textId="77777777" w:rsidR="00385342" w:rsidRDefault="00385342" w:rsidP="00612E07">
      <w:r>
        <w:separator/>
      </w:r>
    </w:p>
  </w:footnote>
  <w:footnote w:type="continuationSeparator" w:id="0">
    <w:p w14:paraId="51516DBC" w14:textId="77777777" w:rsidR="00385342" w:rsidRDefault="00385342" w:rsidP="0061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B981" w14:textId="6E169C95" w:rsidR="001C568F" w:rsidRPr="00EF5CE0" w:rsidRDefault="00EF5CE0" w:rsidP="00606469">
    <w:pPr>
      <w:pStyle w:val="Header"/>
      <w:jc w:val="center"/>
      <w:rPr>
        <w:rFonts w:ascii="Arial Black" w:hAnsi="Arial Black"/>
        <w:noProof/>
        <w:sz w:val="36"/>
        <w:szCs w:val="36"/>
        <w:lang w:eastAsia="en-US"/>
      </w:rPr>
    </w:pPr>
    <w:bookmarkStart w:id="0" w:name="_Hlk193188102"/>
    <w:bookmarkStart w:id="1" w:name="_Hlk193188103"/>
    <w:r w:rsidRPr="00EF5CE0">
      <w:rPr>
        <w:rFonts w:ascii="Arial Black" w:hAnsi="Arial Black"/>
        <w:noProof/>
        <w:sz w:val="36"/>
        <w:szCs w:val="36"/>
        <w:lang w:eastAsia="en-US"/>
      </w:rPr>
      <w:t>Conflict of Interest Disclosures</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44B" w14:textId="475817F4" w:rsidR="004D03D8" w:rsidRPr="00EF5CE0" w:rsidRDefault="00EF5CE0" w:rsidP="00EF5CE0">
    <w:pPr>
      <w:pStyle w:val="Header"/>
      <w:jc w:val="center"/>
      <w:rPr>
        <w:rFonts w:ascii="Arial Black" w:hAnsi="Arial Black"/>
        <w:sz w:val="36"/>
        <w:szCs w:val="36"/>
      </w:rPr>
    </w:pPr>
    <w:r w:rsidRPr="00EF5CE0">
      <w:rPr>
        <w:rFonts w:ascii="Arial Black" w:hAnsi="Arial Black"/>
        <w:noProof/>
        <w:sz w:val="36"/>
        <w:szCs w:val="36"/>
        <w:lang w:eastAsia="en-US"/>
      </w:rPr>
      <w:t>Acknowledgement of Commercial Support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07"/>
    <w:rsid w:val="001B1E20"/>
    <w:rsid w:val="001C568F"/>
    <w:rsid w:val="00385342"/>
    <w:rsid w:val="004D03D8"/>
    <w:rsid w:val="004E0F3A"/>
    <w:rsid w:val="00604408"/>
    <w:rsid w:val="00606469"/>
    <w:rsid w:val="00612E07"/>
    <w:rsid w:val="00725409"/>
    <w:rsid w:val="008750C3"/>
    <w:rsid w:val="0087513C"/>
    <w:rsid w:val="00880385"/>
    <w:rsid w:val="00941D5D"/>
    <w:rsid w:val="00950BDC"/>
    <w:rsid w:val="009D5231"/>
    <w:rsid w:val="00A02C2F"/>
    <w:rsid w:val="00A05D3B"/>
    <w:rsid w:val="00A1312E"/>
    <w:rsid w:val="00AA67DF"/>
    <w:rsid w:val="00BE3B97"/>
    <w:rsid w:val="00E24952"/>
    <w:rsid w:val="00EF5CE0"/>
    <w:rsid w:val="00FA2C52"/>
    <w:rsid w:val="00FD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8423B9"/>
  <w15:chartTrackingRefBased/>
  <w15:docId w15:val="{58D428D8-E467-4890-ABFE-0E757FE8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07"/>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E07"/>
    <w:pPr>
      <w:tabs>
        <w:tab w:val="center" w:pos="4680"/>
        <w:tab w:val="right" w:pos="9360"/>
      </w:tabs>
    </w:pPr>
  </w:style>
  <w:style w:type="character" w:customStyle="1" w:styleId="HeaderChar">
    <w:name w:val="Header Char"/>
    <w:basedOn w:val="DefaultParagraphFont"/>
    <w:link w:val="Header"/>
    <w:uiPriority w:val="99"/>
    <w:rsid w:val="00612E07"/>
  </w:style>
  <w:style w:type="paragraph" w:styleId="Footer">
    <w:name w:val="footer"/>
    <w:basedOn w:val="Normal"/>
    <w:link w:val="FooterChar"/>
    <w:unhideWhenUsed/>
    <w:rsid w:val="00612E07"/>
    <w:pPr>
      <w:tabs>
        <w:tab w:val="center" w:pos="4680"/>
        <w:tab w:val="right" w:pos="9360"/>
      </w:tabs>
    </w:pPr>
  </w:style>
  <w:style w:type="character" w:customStyle="1" w:styleId="FooterChar">
    <w:name w:val="Footer Char"/>
    <w:basedOn w:val="DefaultParagraphFont"/>
    <w:link w:val="Footer"/>
    <w:rsid w:val="00612E07"/>
  </w:style>
  <w:style w:type="table" w:styleId="TableGrid">
    <w:name w:val="Table Grid"/>
    <w:basedOn w:val="TableNormal"/>
    <w:uiPriority w:val="39"/>
    <w:rsid w:val="0061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952"/>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VCU Health</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c. McLeese</dc:creator>
  <cp:keywords/>
  <dc:description/>
  <cp:lastModifiedBy>Mary McLeese</cp:lastModifiedBy>
  <cp:revision>2</cp:revision>
  <cp:lastPrinted>2017-07-03T19:43:00Z</cp:lastPrinted>
  <dcterms:created xsi:type="dcterms:W3CDTF">2025-03-18T15:10:00Z</dcterms:created>
  <dcterms:modified xsi:type="dcterms:W3CDTF">2025-03-18T15:10:00Z</dcterms:modified>
</cp:coreProperties>
</file>